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73" w:rsidRDefault="001A7173" w:rsidP="001A7173">
      <w:pPr>
        <w:rPr>
          <w:b/>
          <w:sz w:val="24"/>
          <w:szCs w:val="16"/>
        </w:rPr>
      </w:pPr>
      <w:r>
        <w:rPr>
          <w:b/>
          <w:sz w:val="24"/>
          <w:szCs w:val="16"/>
        </w:rPr>
        <w:t xml:space="preserve">Nyhedsbrev om betydningen af ændringerne i lejeloven i praksis </w:t>
      </w:r>
    </w:p>
    <w:p w:rsidR="001A7173" w:rsidRDefault="001A7173" w:rsidP="001A7173">
      <w:pPr>
        <w:rPr>
          <w:sz w:val="22"/>
          <w:szCs w:val="16"/>
        </w:rPr>
      </w:pPr>
    </w:p>
    <w:p w:rsidR="001A7173" w:rsidRDefault="001A7173" w:rsidP="001A7173">
      <w:r>
        <w:t>Den 1. juli 2015 træder ændringer i lejeloven i kraft.</w:t>
      </w:r>
    </w:p>
    <w:p w:rsidR="001A7173" w:rsidRDefault="001A7173" w:rsidP="001A7173"/>
    <w:p w:rsidR="001A7173" w:rsidRDefault="00CB7239" w:rsidP="001A7173">
      <w:r>
        <w:t xml:space="preserve">Ændringerne i </w:t>
      </w:r>
      <w:r w:rsidR="001A7173">
        <w:t>lejelov</w:t>
      </w:r>
      <w:r>
        <w:t>en</w:t>
      </w:r>
      <w:r w:rsidR="001A7173">
        <w:t xml:space="preserve"> </w:t>
      </w:r>
      <w:r>
        <w:t>medfører</w:t>
      </w:r>
      <w:r w:rsidR="001A7173">
        <w:t xml:space="preserve"> blandt andet nye udfordringer og </w:t>
      </w:r>
      <w:r>
        <w:t>behov for forholdsregler for</w:t>
      </w:r>
      <w:r w:rsidR="001A7173">
        <w:t xml:space="preserve"> udlejere. </w:t>
      </w:r>
      <w:r w:rsidR="00D75E66">
        <w:t>Nedenfor</w:t>
      </w:r>
      <w:r w:rsidR="001A7173">
        <w:t xml:space="preserve"> gennem</w:t>
      </w:r>
      <w:r w:rsidR="00D75E66">
        <w:t>gås</w:t>
      </w:r>
      <w:r w:rsidR="001A7173">
        <w:t xml:space="preserve"> de væsentligste ændringer, </w:t>
      </w:r>
      <w:r w:rsidR="002B7EA8">
        <w:t>som</w:t>
      </w:r>
      <w:r w:rsidR="001A7173">
        <w:t xml:space="preserve"> udlejer skal være opmærksom på.</w:t>
      </w:r>
    </w:p>
    <w:p w:rsidR="001A7173" w:rsidRDefault="001A7173" w:rsidP="001A7173"/>
    <w:p w:rsidR="001A7173" w:rsidRPr="00FC036A" w:rsidRDefault="001A7173" w:rsidP="001A7173">
      <w:pPr>
        <w:rPr>
          <w:b/>
        </w:rPr>
      </w:pPr>
      <w:r>
        <w:rPr>
          <w:b/>
        </w:rPr>
        <w:t xml:space="preserve">Istandsættelse og vedligeholdelse </w:t>
      </w:r>
    </w:p>
    <w:p w:rsidR="001A7173" w:rsidRDefault="001A7173" w:rsidP="001A7173"/>
    <w:p w:rsidR="00CB7239" w:rsidRPr="001C6EC5" w:rsidRDefault="00CB7239" w:rsidP="001A7173">
      <w:pPr>
        <w:rPr>
          <w:u w:val="single"/>
        </w:rPr>
      </w:pPr>
      <w:r w:rsidRPr="001C6EC5">
        <w:rPr>
          <w:u w:val="single"/>
        </w:rPr>
        <w:t>Begrænsning af lejers vedligeholdelsespligt</w:t>
      </w:r>
    </w:p>
    <w:p w:rsidR="009C7473" w:rsidRDefault="001A7173" w:rsidP="001A7173">
      <w:r>
        <w:t xml:space="preserve">Det kan ikke længere aftales, at lejer skal nyistandsætte lejemålet ved fraflytning, heller ikke selvom lejer modtog lejemålet nyistandsat ved indflytning. </w:t>
      </w:r>
      <w:r w:rsidR="002B7EA8">
        <w:t>Udlejer kan alene kræve, at lejem</w:t>
      </w:r>
      <w:r w:rsidR="002B7EA8">
        <w:t>å</w:t>
      </w:r>
      <w:r w:rsidR="002B7EA8">
        <w:t>let afleveres i</w:t>
      </w:r>
      <w:r w:rsidR="00CB7239">
        <w:t xml:space="preserve"> en stand svarende til et nyt lejeretligt begreb, der kaldes</w:t>
      </w:r>
      <w:r w:rsidR="002B7EA8">
        <w:t xml:space="preserve"> </w:t>
      </w:r>
      <w:r w:rsidR="00CB7239">
        <w:t>”</w:t>
      </w:r>
      <w:r w:rsidR="002B7EA8">
        <w:t>normal istandsat stand</w:t>
      </w:r>
      <w:r w:rsidR="00CB7239">
        <w:t>”</w:t>
      </w:r>
      <w:r w:rsidR="002B7EA8">
        <w:t>. Det forven</w:t>
      </w:r>
      <w:r w:rsidR="00CB7239">
        <w:t>tes, at fortolkning af dette begreb vil</w:t>
      </w:r>
      <w:r w:rsidR="002B7EA8">
        <w:t xml:space="preserve"> give anledning til en del tvister inden rækkevidden heraf er afklaret i praksis.</w:t>
      </w:r>
    </w:p>
    <w:p w:rsidR="009C7473" w:rsidRDefault="009C7473" w:rsidP="001A7173"/>
    <w:p w:rsidR="00D1402A" w:rsidRDefault="009C7473" w:rsidP="001A7173">
      <w:r>
        <w:t xml:space="preserve">Lejelovens udgangspunkt er, at al anden vedligeholdelse end vedligeholdelse af låse og nøgler påhviler udlejer. </w:t>
      </w:r>
      <w:r w:rsidR="00B80332">
        <w:t>I</w:t>
      </w:r>
      <w:r w:rsidR="0017106B">
        <w:t xml:space="preserve"> ejendomme omfattet af reguleringen i boligr</w:t>
      </w:r>
      <w:r w:rsidR="00D75E66">
        <w:t>eg</w:t>
      </w:r>
      <w:r w:rsidR="0017106B">
        <w:t xml:space="preserve">uleringsloven, </w:t>
      </w:r>
      <w:r w:rsidR="00CB7239">
        <w:t>hvilket</w:t>
      </w:r>
      <w:r w:rsidR="0017106B">
        <w:t xml:space="preserve"> blandt andet</w:t>
      </w:r>
      <w:r w:rsidR="00CB7239">
        <w:t xml:space="preserve"> vil</w:t>
      </w:r>
      <w:r w:rsidR="0017106B">
        <w:t xml:space="preserve"> sige ejendomme med omkostningsbestemt husleje og gennemgribende forbedrede lejemål samt</w:t>
      </w:r>
      <w:r w:rsidR="00CB7239">
        <w:t xml:space="preserve"> i</w:t>
      </w:r>
      <w:r w:rsidR="0017106B">
        <w:t xml:space="preserve"> lejemål i nyopførte ejendomme i regulerede kommuner</w:t>
      </w:r>
      <w:r w:rsidR="00CB7239">
        <w:t>,</w:t>
      </w:r>
      <w:r w:rsidR="00B80332">
        <w:t xml:space="preserve"> kan det dog aftales</w:t>
      </w:r>
      <w:r w:rsidR="0017106B">
        <w:t xml:space="preserve">, </w:t>
      </w:r>
      <w:r w:rsidR="001A7173">
        <w:t>at lejer har den indvendige vedligehold</w:t>
      </w:r>
      <w:r w:rsidR="00B80332">
        <w:t>else</w:t>
      </w:r>
      <w:r w:rsidR="001A7173">
        <w:t xml:space="preserve"> i lejeperio</w:t>
      </w:r>
      <w:r>
        <w:t>den. Indvendig vedligeholdelse er i lejeloven defineret som</w:t>
      </w:r>
      <w:r w:rsidR="001A7173">
        <w:t xml:space="preserve"> hvidtning, maling, ta</w:t>
      </w:r>
      <w:r w:rsidR="00CB7239">
        <w:t>petsering og lakering af gulve.</w:t>
      </w:r>
    </w:p>
    <w:p w:rsidR="00D1402A" w:rsidRDefault="00D1402A" w:rsidP="001A7173"/>
    <w:p w:rsidR="00CB7239" w:rsidRDefault="00CB7239" w:rsidP="001A7173">
      <w:r>
        <w:t>Udlejer bør overveje om det vil være en fordel, at overtage pligten til indvendig vedligeholdelse. herved vil der ganske vist være pligt til at føre regnskab over opkrævning af bidrag hertil fra lejer og afholdte udgifter, men udlejer vil ikke kunne afkræves vedligeholdelse udover det b</w:t>
      </w:r>
      <w:r>
        <w:t>e</w:t>
      </w:r>
      <w:r>
        <w:t>løb, der henstår på kontoen.</w:t>
      </w:r>
    </w:p>
    <w:p w:rsidR="00CB7239" w:rsidRDefault="00CB7239" w:rsidP="001A7173"/>
    <w:p w:rsidR="001A7173" w:rsidRDefault="001A7173" w:rsidP="001A7173">
      <w:r>
        <w:t>I lejemål</w:t>
      </w:r>
      <w:r w:rsidR="00CB7239">
        <w:t>,</w:t>
      </w:r>
      <w:r>
        <w:t xml:space="preserve"> der ikke er regulerede, </w:t>
      </w:r>
      <w:r w:rsidR="00CB7239">
        <w:t>hvilket</w:t>
      </w:r>
      <w:r>
        <w:t xml:space="preserve"> vil sige lejemål i kommuner, hvor boligreguleringsloven ikke er sat i kraft</w:t>
      </w:r>
      <w:r w:rsidR="009C7473">
        <w:t>,</w:t>
      </w:r>
      <w:r>
        <w:t xml:space="preserve"> lejemål i de såkaldte småhuse og 80/20 ejendomme kan der dog</w:t>
      </w:r>
      <w:r w:rsidR="0017106B">
        <w:t xml:space="preserve"> uændret</w:t>
      </w:r>
      <w:r>
        <w:t xml:space="preserve"> aftales en videregående vedligeholdelsespligt for lejer.</w:t>
      </w:r>
    </w:p>
    <w:p w:rsidR="001A7173" w:rsidRPr="00CB7239" w:rsidRDefault="001A7173" w:rsidP="001A7173">
      <w:pPr>
        <w:rPr>
          <w:i/>
        </w:rPr>
      </w:pPr>
    </w:p>
    <w:p w:rsidR="00CB7239" w:rsidRPr="001C6EC5" w:rsidRDefault="00CB7239" w:rsidP="001A7173">
      <w:pPr>
        <w:rPr>
          <w:u w:val="single"/>
        </w:rPr>
      </w:pPr>
      <w:r w:rsidRPr="001C6EC5">
        <w:rPr>
          <w:u w:val="single"/>
        </w:rPr>
        <w:t>Konto ifølge lejelovens § 63a ophæves</w:t>
      </w:r>
    </w:p>
    <w:p w:rsidR="001A7173" w:rsidRDefault="001A7173" w:rsidP="001A7173">
      <w:r>
        <w:t>Konto for forbedring ifølge lejelovens § 63a afskaffes. Eventuelle indeståender udbetales</w:t>
      </w:r>
      <w:r w:rsidR="00CB7239">
        <w:t>,</w:t>
      </w:r>
      <w:r>
        <w:t xml:space="preserve"> og lejen skal nedsættes med de beløb, der hidtil er blevet indbetalt.</w:t>
      </w:r>
      <w:r w:rsidR="0017106B">
        <w:t xml:space="preserve"> I ejendomme med negativ saldo kan udlejer fortsat opkræve hensættelsen.</w:t>
      </w:r>
    </w:p>
    <w:p w:rsidR="001A7173" w:rsidRDefault="001A7173" w:rsidP="001A7173"/>
    <w:p w:rsidR="00CB7239" w:rsidRPr="001C6EC5" w:rsidRDefault="00CB7239" w:rsidP="001A7173">
      <w:pPr>
        <w:rPr>
          <w:u w:val="single"/>
        </w:rPr>
      </w:pPr>
      <w:r w:rsidRPr="001C6EC5">
        <w:rPr>
          <w:u w:val="single"/>
        </w:rPr>
        <w:t>Ændringer i reglerne for konto ifølge boligreguleringslovens § 18 og 18b</w:t>
      </w:r>
    </w:p>
    <w:p w:rsidR="001A7173" w:rsidRDefault="001A7173" w:rsidP="001A7173">
      <w:r>
        <w:t>Reglerne om vedligeholdelsesregnskab ifølge boligreguleringslovens § 18 og § 18b ændres. Regnskab over vedligeholdelse skal ikke længere udsendes til lejerne. Dette gælder også ved varsling af omkostningsbestemt huslejeforhøjelse. Regnskaberne skal i stedet indberettes til Grundejernes Investeringsfond, hvor de vil blive tilgængelige for lejerne via Grundejernes Inv</w:t>
      </w:r>
      <w:r>
        <w:t>e</w:t>
      </w:r>
      <w:r>
        <w:t>steringsfonds hjemmeside. Da der ikke for lejemål omfattet af reglerne om vedligeholdelse</w:t>
      </w:r>
      <w:r>
        <w:t>s</w:t>
      </w:r>
      <w:r>
        <w:t>regnskab kan aftales, at lejer har en videregående vedligeholdelsespligt</w:t>
      </w:r>
      <w:r w:rsidR="00CB7239">
        <w:t>,</w:t>
      </w:r>
      <w:r>
        <w:t xml:space="preserve"> ophæves reglerne om </w:t>
      </w:r>
      <w:r>
        <w:lastRenderedPageBreak/>
        <w:t>nedsat sats på grund af lejers udvidede vedligeholdelsespligt. Ændringerne berører ikke eksist</w:t>
      </w:r>
      <w:r>
        <w:t>e</w:t>
      </w:r>
      <w:r>
        <w:t>rende lejemål, der derfor fortsætter uændret af lovændringen.</w:t>
      </w:r>
    </w:p>
    <w:p w:rsidR="001A7173" w:rsidRDefault="001A7173" w:rsidP="001A7173"/>
    <w:p w:rsidR="00CB7239" w:rsidRPr="001C6EC5" w:rsidRDefault="00CB7239" w:rsidP="001A7173">
      <w:pPr>
        <w:rPr>
          <w:u w:val="single"/>
        </w:rPr>
      </w:pPr>
      <w:r w:rsidRPr="001C6EC5">
        <w:rPr>
          <w:u w:val="single"/>
        </w:rPr>
        <w:t>Ny pligt for udlejer til at udarbejde vedligeholdelsesplan</w:t>
      </w:r>
    </w:p>
    <w:p w:rsidR="001A7173" w:rsidRDefault="001A7173" w:rsidP="001A7173">
      <w:r>
        <w:t>Udlejer får med ændringen af lejelovgivningen pligt til at udarbejde en løbende 10-årig vedlig</w:t>
      </w:r>
      <w:r>
        <w:t>e</w:t>
      </w:r>
      <w:r w:rsidR="00D1402A">
        <w:t>holdelsesplan i ejendomme, der er omfattet af reguleringen i boligreguleringsloven.</w:t>
      </w:r>
      <w:r>
        <w:t xml:space="preserve"> Dette gæ</w:t>
      </w:r>
      <w:r>
        <w:t>l</w:t>
      </w:r>
      <w:r>
        <w:t xml:space="preserve">der </w:t>
      </w:r>
      <w:r w:rsidR="0017106B">
        <w:t xml:space="preserve">dermed </w:t>
      </w:r>
      <w:r>
        <w:t>også for nyopførte ejendomme</w:t>
      </w:r>
      <w:r w:rsidR="00F63FFC">
        <w:t xml:space="preserve"> i regulerede kommuner</w:t>
      </w:r>
      <w:r>
        <w:t>. Planen skal ajourføres å</w:t>
      </w:r>
      <w:r>
        <w:t>r</w:t>
      </w:r>
      <w:r>
        <w:t>ligt. Der er ikke et egentligt krav til, hvordan planerne skal udformes ud over, at planerne skal have et konkret indhold.</w:t>
      </w:r>
    </w:p>
    <w:p w:rsidR="001A7173" w:rsidRDefault="001A7173" w:rsidP="001A7173"/>
    <w:p w:rsidR="001A7173" w:rsidRDefault="001A7173" w:rsidP="001A7173">
      <w:r>
        <w:t>Hvis der er beboerrepræsentation i ejendommen</w:t>
      </w:r>
      <w:r w:rsidR="00CB7239">
        <w:t>,</w:t>
      </w:r>
      <w:r>
        <w:t xml:space="preserve"> skal </w:t>
      </w:r>
      <w:r w:rsidR="00D75E66">
        <w:t>vedligeholdelses</w:t>
      </w:r>
      <w:r>
        <w:t>planen gennemgås og løbende revideres sammen med beboerrepræsentanten. Det forventes, at ministeriet fastsætter nærmere regler om</w:t>
      </w:r>
      <w:r w:rsidR="00D75E66">
        <w:t xml:space="preserve"> krav til</w:t>
      </w:r>
      <w:r>
        <w:t xml:space="preserve"> indholdet</w:t>
      </w:r>
      <w:r w:rsidR="00D75E66">
        <w:t xml:space="preserve"> af vedligeholdelsesplanen</w:t>
      </w:r>
      <w:r>
        <w:t>.</w:t>
      </w:r>
    </w:p>
    <w:p w:rsidR="001A7173" w:rsidRDefault="001A7173" w:rsidP="001A7173"/>
    <w:p w:rsidR="001A7173" w:rsidRDefault="001A7173" w:rsidP="001A7173">
      <w:r>
        <w:t xml:space="preserve">Såfremt der ikke er udarbejdet en vedligeholdelsesplan og sag herom </w:t>
      </w:r>
      <w:r w:rsidR="00A87F13">
        <w:t xml:space="preserve">indbringes </w:t>
      </w:r>
      <w:r>
        <w:t>for huslej</w:t>
      </w:r>
      <w:r>
        <w:t>e</w:t>
      </w:r>
      <w:r>
        <w:t>nævnet vil udlejer ikke kunne opkræve hensættelse til § 18 og § 18b</w:t>
      </w:r>
      <w:r w:rsidR="00A87F13">
        <w:t>,</w:t>
      </w:r>
      <w:r>
        <w:t xml:space="preserve"> førend planen er uda</w:t>
      </w:r>
      <w:r>
        <w:t>r</w:t>
      </w:r>
      <w:r>
        <w:t>bejdet og afleveret til lejer, hvorimod der uændret vil være pligt til at hensætte henholdsvis indbetale beløbet.</w:t>
      </w:r>
    </w:p>
    <w:p w:rsidR="001A7173" w:rsidRDefault="001A7173" w:rsidP="001A7173">
      <w:pPr>
        <w:rPr>
          <w:b/>
        </w:rPr>
      </w:pPr>
    </w:p>
    <w:p w:rsidR="001A7173" w:rsidRDefault="001A7173" w:rsidP="001A7173">
      <w:pPr>
        <w:rPr>
          <w:b/>
        </w:rPr>
      </w:pPr>
      <w:r>
        <w:rPr>
          <w:b/>
        </w:rPr>
        <w:t>Ind- og fraflytningssyn</w:t>
      </w:r>
    </w:p>
    <w:p w:rsidR="001A7173" w:rsidRDefault="001A7173" w:rsidP="001A7173"/>
    <w:p w:rsidR="00A87F13" w:rsidRPr="001C6EC5" w:rsidRDefault="00A87F13" w:rsidP="001A7173">
      <w:pPr>
        <w:rPr>
          <w:u w:val="single"/>
        </w:rPr>
      </w:pPr>
      <w:r w:rsidRPr="001C6EC5">
        <w:rPr>
          <w:u w:val="single"/>
        </w:rPr>
        <w:t>Lovpligtigt indflytningssyn</w:t>
      </w:r>
    </w:p>
    <w:p w:rsidR="001A7173" w:rsidRDefault="001A7173" w:rsidP="001A7173">
      <w:r>
        <w:t>Det er med ændringen også blevet et krav, at der skal ske syn ved frafl</w:t>
      </w:r>
      <w:r w:rsidR="009C7473">
        <w:t>ytning. Hvis</w:t>
      </w:r>
      <w:r>
        <w:t xml:space="preserve"> udlejer</w:t>
      </w:r>
      <w:r w:rsidR="009C7473">
        <w:t xml:space="preserve"> lejer</w:t>
      </w:r>
      <w:r>
        <w:t xml:space="preserve"> mere end én bolig</w:t>
      </w:r>
      <w:r w:rsidR="009C7473">
        <w:t xml:space="preserve"> ud</w:t>
      </w:r>
      <w:r w:rsidR="00D75E66">
        <w:t>, skal der tillige</w:t>
      </w:r>
      <w:r>
        <w:t xml:space="preserve"> foretages indflytningssyn. </w:t>
      </w:r>
      <w:r w:rsidR="009C7473">
        <w:t>Udlejer har pligt til at indkalde hertil med et varsel, der giver lejer mulighed for at deltage.</w:t>
      </w:r>
      <w:r w:rsidR="00A87F13">
        <w:t xml:space="preserve"> Såfremt indflytningssyn ikke ge</w:t>
      </w:r>
      <w:r w:rsidR="00A87F13">
        <w:t>n</w:t>
      </w:r>
      <w:r w:rsidR="00A87F13">
        <w:t>nemføres</w:t>
      </w:r>
      <w:r w:rsidR="00403FB5">
        <w:t>,</w:t>
      </w:r>
      <w:r w:rsidR="00A87F13">
        <w:t xml:space="preserve"> vil udlejer ikke kunne kræve nogen istandsættelse af fraflyttende lejer.</w:t>
      </w:r>
    </w:p>
    <w:p w:rsidR="001A7173" w:rsidRDefault="001A7173" w:rsidP="001A7173"/>
    <w:p w:rsidR="00A87F13" w:rsidRPr="001C6EC5" w:rsidRDefault="00A87F13" w:rsidP="001A7173">
      <w:pPr>
        <w:rPr>
          <w:u w:val="single"/>
        </w:rPr>
      </w:pPr>
      <w:r w:rsidRPr="001C6EC5">
        <w:rPr>
          <w:u w:val="single"/>
        </w:rPr>
        <w:t>Krav om udlevering af synsrapport</w:t>
      </w:r>
    </w:p>
    <w:p w:rsidR="001A7173" w:rsidRDefault="001A7173" w:rsidP="001A7173">
      <w:r>
        <w:t>Hvis lejer møder op til synene, skal lejer ved afslutningen af synet have udleveret en kopi af indflytnings- og fraflytningsrapporten. Det kan ikke aftales, at lejer ikke får</w:t>
      </w:r>
      <w:r w:rsidR="00E46FFA">
        <w:t xml:space="preserve"> rapporten udleveret på stedet.</w:t>
      </w:r>
      <w:r w:rsidR="009C7473">
        <w:t xml:space="preserve"> Dette medfører i praksis, at udlejer ikke kan anvende digitale løsninger medmindre udlejer medbringer en printer.</w:t>
      </w:r>
    </w:p>
    <w:p w:rsidR="00E46FFA" w:rsidRDefault="00E46FFA" w:rsidP="001A7173"/>
    <w:p w:rsidR="001A7173" w:rsidRDefault="00E46FFA" w:rsidP="001A7173">
      <w:r>
        <w:t>I de tilfælde, hvor lejer ikke møder op til indflytningssynet eller ikke vil kvittere for modtagelsen af denne</w:t>
      </w:r>
      <w:r w:rsidR="00A87F13">
        <w:t>,</w:t>
      </w:r>
      <w:r>
        <w:t xml:space="preserve"> skal rapporten sendes til lejer</w:t>
      </w:r>
      <w:r w:rsidR="009C7473">
        <w:t xml:space="preserve"> inden 14 dage</w:t>
      </w:r>
      <w:r>
        <w:t>. Det er endnu uafklaret i praksis</w:t>
      </w:r>
      <w:r w:rsidR="00A87F13">
        <w:t>,</w:t>
      </w:r>
      <w:r>
        <w:t xml:space="preserve"> om dette skal være pr. brev</w:t>
      </w:r>
      <w:r w:rsidR="00A87F13">
        <w:t>,</w:t>
      </w:r>
      <w:r>
        <w:t xml:space="preserve"> eller om det kan være pr. mail, hvis der er indgået aftale om elektr</w:t>
      </w:r>
      <w:r>
        <w:t>o</w:t>
      </w:r>
      <w:r>
        <w:t>nisk kommunikation. Af forsigtighedsmæssige årsager bør udlejer vælge at sende rapporten med almindelig post, hvis ikke lejer vil kvittere for modtagelsen.</w:t>
      </w:r>
    </w:p>
    <w:p w:rsidR="001C6EC5" w:rsidRDefault="001C6EC5" w:rsidP="001A7173">
      <w:pPr>
        <w:rPr>
          <w:i/>
        </w:rPr>
      </w:pPr>
    </w:p>
    <w:p w:rsidR="00A87F13" w:rsidRPr="001C6EC5" w:rsidRDefault="00A87F13" w:rsidP="001A7173">
      <w:pPr>
        <w:rPr>
          <w:u w:val="single"/>
        </w:rPr>
      </w:pPr>
      <w:r w:rsidRPr="001C6EC5">
        <w:rPr>
          <w:u w:val="single"/>
        </w:rPr>
        <w:t>Ikke længere muligt at aftale forlængelse af frist for fremsendelse af synsrapport</w:t>
      </w:r>
    </w:p>
    <w:p w:rsidR="001A7173" w:rsidRDefault="001A7173" w:rsidP="001A7173">
      <w:r>
        <w:t>Det kan desuden ikke længere aftales, at udlejeres frist for reklamation kan forlænges ud over de 14 dage</w:t>
      </w:r>
      <w:r w:rsidR="00A87F13">
        <w:t>,</w:t>
      </w:r>
      <w:r w:rsidR="00D1402A">
        <w:t xml:space="preserve"> der følger af bestemmelsen </w:t>
      </w:r>
      <w:r>
        <w:t xml:space="preserve">i lejeloven. </w:t>
      </w:r>
    </w:p>
    <w:p w:rsidR="009C7473" w:rsidRDefault="009C7473" w:rsidP="001A7173"/>
    <w:p w:rsidR="00985A97" w:rsidRDefault="00985A97" w:rsidP="001A7173">
      <w:pPr>
        <w:rPr>
          <w:b/>
        </w:rPr>
      </w:pPr>
    </w:p>
    <w:p w:rsidR="00985A97" w:rsidRDefault="00985A97" w:rsidP="001A7173">
      <w:pPr>
        <w:rPr>
          <w:b/>
        </w:rPr>
      </w:pPr>
    </w:p>
    <w:p w:rsidR="001A7173" w:rsidRDefault="001A7173" w:rsidP="001A7173">
      <w:pPr>
        <w:rPr>
          <w:b/>
        </w:rPr>
      </w:pPr>
      <w:bookmarkStart w:id="0" w:name="_GoBack"/>
      <w:bookmarkEnd w:id="0"/>
      <w:r>
        <w:rPr>
          <w:b/>
        </w:rPr>
        <w:lastRenderedPageBreak/>
        <w:t>Regulering af lejen</w:t>
      </w:r>
    </w:p>
    <w:p w:rsidR="001A7173" w:rsidRPr="00A87F13" w:rsidRDefault="001A7173" w:rsidP="001A7173">
      <w:pPr>
        <w:rPr>
          <w:i/>
        </w:rPr>
      </w:pPr>
    </w:p>
    <w:p w:rsidR="00A87F13" w:rsidRPr="001C6EC5" w:rsidRDefault="00A87F13" w:rsidP="001A7173">
      <w:pPr>
        <w:rPr>
          <w:u w:val="single"/>
        </w:rPr>
      </w:pPr>
      <w:r w:rsidRPr="001C6EC5">
        <w:rPr>
          <w:u w:val="single"/>
        </w:rPr>
        <w:t>Trappeleje kan ikke længere aftales</w:t>
      </w:r>
    </w:p>
    <w:p w:rsidR="001A7173" w:rsidRPr="006C63A6" w:rsidRDefault="002B7EA8" w:rsidP="001A7173">
      <w:r>
        <w:t>Det kan</w:t>
      </w:r>
      <w:r w:rsidR="001A7173">
        <w:t xml:space="preserve"> ikke længere aftal</w:t>
      </w:r>
      <w:r w:rsidR="00D1402A">
        <w:t xml:space="preserve">es, at lejen kan reguleres med </w:t>
      </w:r>
      <w:r w:rsidR="001A7173">
        <w:t>en</w:t>
      </w:r>
      <w:r w:rsidR="00D1402A">
        <w:t xml:space="preserve"> såkaldt</w:t>
      </w:r>
      <w:r w:rsidR="001A7173">
        <w:t xml:space="preserve"> trappelejestigning. Udlejer kan dog stadig få lejen til at stige over tid ved at benytte sig af regulering i forhold til nettopri</w:t>
      </w:r>
      <w:r w:rsidR="001A7173">
        <w:t>s</w:t>
      </w:r>
      <w:r w:rsidR="00D1402A">
        <w:t>indeks</w:t>
      </w:r>
      <w:r w:rsidR="0017106B">
        <w:t>.</w:t>
      </w:r>
    </w:p>
    <w:p w:rsidR="001A7173" w:rsidRPr="00A87F13" w:rsidRDefault="001A7173" w:rsidP="001A7173"/>
    <w:p w:rsidR="00A87F13" w:rsidRPr="001C6EC5" w:rsidRDefault="00A87F13" w:rsidP="001A7173">
      <w:pPr>
        <w:rPr>
          <w:u w:val="single"/>
        </w:rPr>
      </w:pPr>
      <w:r w:rsidRPr="001C6EC5">
        <w:rPr>
          <w:u w:val="single"/>
        </w:rPr>
        <w:t>Nettoprisindeksregulering</w:t>
      </w:r>
    </w:p>
    <w:p w:rsidR="001A7173" w:rsidRDefault="001A7173" w:rsidP="001A7173">
      <w:r>
        <w:t>En aftale om regulering af lejen efter nettoprisindeks skal indføjes i lejekontrakternes § 11. Det bør heraf fremgå, hvilket tidspunkt, der danner udgangspunkt for reguleringen, og hvilken væ</w:t>
      </w:r>
      <w:r>
        <w:t>r</w:t>
      </w:r>
      <w:r>
        <w:t>di nettoprisindekset har på dette tidspunkt. Det skal endvidere fremgå, hvornår lejen f</w:t>
      </w:r>
      <w:r w:rsidR="00B80332">
        <w:t>ørste gang vil blive reguleret.</w:t>
      </w:r>
    </w:p>
    <w:p w:rsidR="001A7173" w:rsidRDefault="001A7173" w:rsidP="001A7173"/>
    <w:p w:rsidR="001A7173" w:rsidRDefault="001A7173" w:rsidP="001A7173">
      <w:r>
        <w:t>I forbindelse med angivelsen om nettoprisindeksregulering af lejen, bør udl</w:t>
      </w:r>
      <w:r w:rsidR="00B80332">
        <w:t>ejer samtidig tage forbehold om</w:t>
      </w:r>
      <w:r>
        <w:t xml:space="preserve"> at kunne varsle stigninger i skatter og afgifter </w:t>
      </w:r>
      <w:r w:rsidR="00D75E66">
        <w:t>samt efter</w:t>
      </w:r>
      <w:r>
        <w:t xml:space="preserve"> det lejedes værdi. </w:t>
      </w:r>
    </w:p>
    <w:p w:rsidR="001A7173" w:rsidRDefault="001A7173" w:rsidP="001A7173"/>
    <w:p w:rsidR="002B7EA8" w:rsidRDefault="002B7EA8" w:rsidP="002B7EA8">
      <w:r>
        <w:t>Vedrørende lejemål med omkostningsbestemt husleje kan der alene anvendes en modifi</w:t>
      </w:r>
      <w:r w:rsidR="00F63FFC">
        <w:t>ceret nettoprisindeksregulering</w:t>
      </w:r>
      <w:r w:rsidR="00D1402A">
        <w:t>.</w:t>
      </w:r>
      <w:r w:rsidR="00F63FFC">
        <w:t xml:space="preserve"> Det forventes ikke, at denne mulighed vil blive benyttet i praksis.</w:t>
      </w:r>
    </w:p>
    <w:p w:rsidR="002B7EA8" w:rsidRDefault="002B7EA8" w:rsidP="001A7173"/>
    <w:p w:rsidR="001A7173" w:rsidRPr="00E014DE" w:rsidRDefault="001A7173" w:rsidP="001A7173">
      <w:r>
        <w:t>I forhold til varsling af omkostningsbestemt lejeforhøjelse, er der</w:t>
      </w:r>
      <w:r w:rsidR="00D1402A">
        <w:t xml:space="preserve"> e</w:t>
      </w:r>
      <w:r w:rsidR="002B7EA8">
        <w:t>n</w:t>
      </w:r>
      <w:r w:rsidR="00D1402A">
        <w:t>d</w:t>
      </w:r>
      <w:r w:rsidR="002B7EA8">
        <w:t>videre</w:t>
      </w:r>
      <w:r>
        <w:t xml:space="preserve"> indført yderligere krav til vars</w:t>
      </w:r>
      <w:r w:rsidR="00D1402A">
        <w:t>lingen.</w:t>
      </w:r>
    </w:p>
    <w:p w:rsidR="001A7173" w:rsidRDefault="001A7173" w:rsidP="001A7173">
      <w:pPr>
        <w:rPr>
          <w:b/>
        </w:rPr>
      </w:pPr>
    </w:p>
    <w:p w:rsidR="001A7173" w:rsidRDefault="00F63FFC" w:rsidP="001A7173">
      <w:pPr>
        <w:rPr>
          <w:b/>
        </w:rPr>
      </w:pPr>
      <w:r>
        <w:rPr>
          <w:b/>
        </w:rPr>
        <w:t>Andre ændringer</w:t>
      </w:r>
    </w:p>
    <w:p w:rsidR="001A7173" w:rsidRDefault="001A7173" w:rsidP="001A7173">
      <w:pPr>
        <w:rPr>
          <w:b/>
        </w:rPr>
      </w:pPr>
    </w:p>
    <w:p w:rsidR="001C6EC5" w:rsidRPr="001C6EC5" w:rsidRDefault="001C6EC5" w:rsidP="001A7173">
      <w:pPr>
        <w:rPr>
          <w:u w:val="single"/>
        </w:rPr>
      </w:pPr>
      <w:r>
        <w:rPr>
          <w:u w:val="single"/>
        </w:rPr>
        <w:t xml:space="preserve">Opsigelse </w:t>
      </w:r>
    </w:p>
    <w:p w:rsidR="001A7173" w:rsidRPr="00C033B5" w:rsidRDefault="001A7173" w:rsidP="001A7173">
      <w:r>
        <w:t>En</w:t>
      </w:r>
      <w:r w:rsidR="00A87F13">
        <w:t xml:space="preserve"> af de</w:t>
      </w:r>
      <w:r>
        <w:t xml:space="preserve"> fordel</w:t>
      </w:r>
      <w:r w:rsidR="00A87F13">
        <w:t>e ændringerne medfører</w:t>
      </w:r>
      <w:r>
        <w:t xml:space="preserve"> for udlejer er, at udlejer nu kan opsige lejer med 1 års varsel, hvis udlejer selv skal benytte lejemålet. Dette gælder også ejerlejligheder og det er s</w:t>
      </w:r>
      <w:r>
        <w:t>å</w:t>
      </w:r>
      <w:r>
        <w:t xml:space="preserve">ledes ikke længere et krav, at udlejer tidligere har boet i lejemålet. </w:t>
      </w:r>
    </w:p>
    <w:p w:rsidR="00F63FFC" w:rsidRDefault="00F63FFC" w:rsidP="00F63FFC"/>
    <w:p w:rsidR="001C6EC5" w:rsidRPr="001C6EC5" w:rsidRDefault="001C6EC5" w:rsidP="00F63FFC">
      <w:pPr>
        <w:rPr>
          <w:u w:val="single"/>
        </w:rPr>
      </w:pPr>
      <w:r>
        <w:rPr>
          <w:u w:val="single"/>
        </w:rPr>
        <w:t>Forbrugsregnskaber</w:t>
      </w:r>
    </w:p>
    <w:p w:rsidR="00F63FFC" w:rsidRDefault="00F63FFC" w:rsidP="00F63FFC">
      <w:r>
        <w:t>Reglerne om forbrugsregnskab er sammenskrevet og ensrettet. Udgifter til energimærke me</w:t>
      </w:r>
      <w:r>
        <w:t>d</w:t>
      </w:r>
      <w:r>
        <w:t xml:space="preserve">tages i </w:t>
      </w:r>
      <w:r w:rsidR="002C5E0A">
        <w:t>forbrugsregnskab</w:t>
      </w:r>
      <w:r>
        <w:t xml:space="preserve"> og fordeles over den periode energimærket er gyldigt. Udlejer kan kræve en rimelig forrentning af sit udlæg. Medfører ændringer ved ejendommen, at der skal udarbejdes et nyt energimærke, mens et tidligere udarbejdet energimærke fortsat er gældende kan der kræves betaling i forhold til begge.</w:t>
      </w:r>
    </w:p>
    <w:p w:rsidR="00F63FFC" w:rsidRDefault="00F63FFC" w:rsidP="00F63FFC"/>
    <w:p w:rsidR="001C6EC5" w:rsidRPr="001C6EC5" w:rsidRDefault="001C6EC5" w:rsidP="00F63FFC">
      <w:pPr>
        <w:rPr>
          <w:u w:val="single"/>
        </w:rPr>
      </w:pPr>
      <w:r>
        <w:rPr>
          <w:u w:val="single"/>
        </w:rPr>
        <w:t>Huslejenævn</w:t>
      </w:r>
    </w:p>
    <w:p w:rsidR="00F63FFC" w:rsidRDefault="00A87F13" w:rsidP="00F63FFC">
      <w:r>
        <w:t>T</w:t>
      </w:r>
      <w:r w:rsidR="00F63FFC">
        <w:t xml:space="preserve">idligere har </w:t>
      </w:r>
      <w:r>
        <w:t xml:space="preserve">Huslejenævnet ikke </w:t>
      </w:r>
      <w:r w:rsidR="00F63FFC">
        <w:t>haft kompetence til at træffe afgørelser i tilfælde af uenighed om en flytteopgørelses størrelse</w:t>
      </w:r>
      <w:r>
        <w:t>. Ændringerne medfører, at huslejenævnet fremover kan tage stilling hertil, herunder til de håndværkerregninger, der indgår i flytteopgørelsen</w:t>
      </w:r>
      <w:r w:rsidR="00F63FFC">
        <w:t>.</w:t>
      </w:r>
    </w:p>
    <w:p w:rsidR="00F63FFC" w:rsidRDefault="00F63FFC" w:rsidP="00F63FFC"/>
    <w:p w:rsidR="00F63FFC" w:rsidRDefault="00F63FFC" w:rsidP="00F63FFC">
      <w:r>
        <w:t>Gebyret for at indbringe en sag for huslejenævnet forhøjes</w:t>
      </w:r>
      <w:r w:rsidR="002C5E0A">
        <w:t xml:space="preserve"> til 300,00 kr. (beløbet indeksregul</w:t>
      </w:r>
      <w:r w:rsidR="002C5E0A">
        <w:t>e</w:t>
      </w:r>
      <w:r w:rsidR="002C5E0A">
        <w:t>res).</w:t>
      </w:r>
      <w:r>
        <w:t xml:space="preserve"> </w:t>
      </w:r>
      <w:r w:rsidR="002C5E0A">
        <w:t>F</w:t>
      </w:r>
      <w:r>
        <w:t>år</w:t>
      </w:r>
      <w:r w:rsidR="002C5E0A">
        <w:t xml:space="preserve"> lejer</w:t>
      </w:r>
      <w:r>
        <w:t xml:space="preserve"> fuldstændigt medhold i en huslejenævnssag vil udlejer fremover kunne pålægges at betale 2.080,00</w:t>
      </w:r>
      <w:r w:rsidR="002C5E0A">
        <w:t xml:space="preserve"> kr.</w:t>
      </w:r>
      <w:r>
        <w:t xml:space="preserve"> (beløbet indeksreguleres).</w:t>
      </w:r>
    </w:p>
    <w:p w:rsidR="00723C6F" w:rsidRDefault="00723C6F" w:rsidP="00F63FFC"/>
    <w:p w:rsidR="00723C6F" w:rsidRPr="00723C6F" w:rsidRDefault="00723C6F" w:rsidP="00F63FFC">
      <w:pPr>
        <w:rPr>
          <w:b/>
        </w:rPr>
      </w:pPr>
      <w:r>
        <w:rPr>
          <w:b/>
        </w:rPr>
        <w:lastRenderedPageBreak/>
        <w:t>Ny standardlejeaftale</w:t>
      </w:r>
    </w:p>
    <w:p w:rsidR="001A7173" w:rsidRDefault="001A7173" w:rsidP="001A7173"/>
    <w:p w:rsidR="00723C6F" w:rsidRDefault="001C6EC5" w:rsidP="001A7173">
      <w:r>
        <w:t>Efter 1. juli 2015</w:t>
      </w:r>
      <w:r w:rsidR="00723C6F">
        <w:t xml:space="preserve"> skal ny standardlejeaftale – blanket A 9. udgave anvendes. Blanketten er en</w:t>
      </w:r>
      <w:r w:rsidR="00723C6F">
        <w:t>d</w:t>
      </w:r>
      <w:r w:rsidR="00723C6F">
        <w:t>nu ikke endeligt godkendt, men det foreliggende udkast tyder på</w:t>
      </w:r>
      <w:r w:rsidR="00985A97">
        <w:t>,</w:t>
      </w:r>
      <w:r w:rsidR="00723C6F">
        <w:t xml:space="preserve"> at blanketten i det store og hele vil svare til den nugældende blanket A 8. udgave, dog således at forholdene omkring istandsættelse og forbrug konsekvensrettes.</w:t>
      </w:r>
    </w:p>
    <w:p w:rsidR="00723C6F" w:rsidRDefault="00723C6F" w:rsidP="001A7173"/>
    <w:p w:rsidR="00723C6F" w:rsidRDefault="00723C6F" w:rsidP="001A7173">
      <w:r>
        <w:t>Selv om der alene er tale om mindre ændringer vil konsekvensen ved at anvende den gamle blanket være</w:t>
      </w:r>
      <w:r w:rsidR="00985A97">
        <w:t>,</w:t>
      </w:r>
      <w:r>
        <w:t xml:space="preserve"> at bestemmelser der er bebyrdende for lejeren ikke vil kunne påberåbes af udl</w:t>
      </w:r>
      <w:r>
        <w:t>e</w:t>
      </w:r>
      <w:r>
        <w:t>jeren.</w:t>
      </w:r>
      <w:r w:rsidR="00A87F13">
        <w:t xml:space="preserve"> Der bliver muligvis en kortere overgangsperiode, hvor begge blanketter vil kunne anve</w:t>
      </w:r>
      <w:r w:rsidR="00A87F13">
        <w:t>n</w:t>
      </w:r>
      <w:r w:rsidR="00A87F13">
        <w:t>des.</w:t>
      </w:r>
    </w:p>
    <w:p w:rsidR="00723C6F" w:rsidRDefault="00723C6F" w:rsidP="001A7173"/>
    <w:p w:rsidR="00F63FFC" w:rsidRPr="00F63FFC" w:rsidRDefault="00F63FFC" w:rsidP="001A7173">
      <w:pPr>
        <w:rPr>
          <w:b/>
        </w:rPr>
      </w:pPr>
      <w:r>
        <w:rPr>
          <w:b/>
        </w:rPr>
        <w:t>Rådgivning</w:t>
      </w:r>
    </w:p>
    <w:p w:rsidR="001A7173" w:rsidRDefault="001A7173" w:rsidP="001A7173"/>
    <w:p w:rsidR="00F63FFC" w:rsidRDefault="00F63FFC" w:rsidP="001A7173">
      <w:r>
        <w:t>Hvis ovenstående giver anledning til spørgsmål</w:t>
      </w:r>
      <w:r w:rsidR="002C5E0A">
        <w:t xml:space="preserve"> eller behov for konkret rådgivning</w:t>
      </w:r>
      <w:r>
        <w:t xml:space="preserve"> kan </w:t>
      </w:r>
      <w:r w:rsidR="00B80332">
        <w:t>advok</w:t>
      </w:r>
      <w:r w:rsidR="00B80332">
        <w:t>a</w:t>
      </w:r>
      <w:r w:rsidR="00B80332">
        <w:t xml:space="preserve">terne i kontorets afdeling for fast ejendom </w:t>
      </w:r>
      <w:r>
        <w:t>kontaktes</w:t>
      </w:r>
      <w:r w:rsidR="00B80332">
        <w:t xml:space="preserve"> uforpligtende</w:t>
      </w:r>
      <w:r>
        <w:t>.</w:t>
      </w:r>
      <w:r w:rsidR="00723C6F">
        <w:t xml:space="preserve"> </w:t>
      </w:r>
    </w:p>
    <w:p w:rsidR="001A7173" w:rsidRDefault="001A7173" w:rsidP="001A7173">
      <w:pPr>
        <w:pStyle w:val="Logobilledenyttt"/>
        <w:framePr w:wrap="around"/>
        <w:rPr>
          <w:noProof w:val="0"/>
        </w:rPr>
      </w:pPr>
    </w:p>
    <w:p w:rsidR="00A87F13" w:rsidRDefault="00A87F13" w:rsidP="00D75E66">
      <w:pPr>
        <w:rPr>
          <w:szCs w:val="20"/>
        </w:rPr>
      </w:pPr>
      <w:bookmarkStart w:id="1" w:name="Start"/>
      <w:bookmarkEnd w:id="1"/>
    </w:p>
    <w:p w:rsidR="00B80332" w:rsidRPr="005E728D" w:rsidRDefault="00B80332" w:rsidP="00D75E66">
      <w:pPr>
        <w:rPr>
          <w:szCs w:val="20"/>
        </w:rPr>
      </w:pPr>
      <w:r>
        <w:rPr>
          <w:szCs w:val="20"/>
        </w:rPr>
        <w:t>Kontakt: advokatfuldmægtig Kirsten Laursen, advokat Birgitte Rolighed eller advokat Jan Toft Olesen.</w:t>
      </w:r>
    </w:p>
    <w:sectPr w:rsidR="00B80332" w:rsidRPr="005E728D" w:rsidSect="0014669C">
      <w:headerReference w:type="default" r:id="rId8"/>
      <w:pgSz w:w="11906" w:h="16838"/>
      <w:pgMar w:top="2551" w:right="1984" w:bottom="1417" w:left="1417"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1F" w:rsidRDefault="00923D1F">
      <w:r>
        <w:separator/>
      </w:r>
    </w:p>
  </w:endnote>
  <w:endnote w:type="continuationSeparator" w:id="0">
    <w:p w:rsidR="00923D1F" w:rsidRDefault="0092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heltenhamBookITCT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1F" w:rsidRDefault="00923D1F">
      <w:r>
        <w:separator/>
      </w:r>
    </w:p>
  </w:footnote>
  <w:footnote w:type="continuationSeparator" w:id="0">
    <w:p w:rsidR="00923D1F" w:rsidRDefault="00923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1F" w:rsidRDefault="00923D1F" w:rsidP="003A2DE4">
    <w:pPr>
      <w:pStyle w:val="Logobilledenyttt"/>
      <w:framePr w:wrap="around"/>
    </w:pPr>
    <w:r>
      <w:drawing>
        <wp:inline distT="0" distB="0" distL="0" distR="0" wp14:anchorId="730B946F" wp14:editId="1E4A6122">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a:stretch>
                    <a:fillRect/>
                  </a:stretch>
                </pic:blipFill>
                <pic:spPr>
                  <a:xfrm>
                    <a:off x="0" y="0"/>
                    <a:ext cx="896038" cy="536404"/>
                  </a:xfrm>
                  <a:prstGeom prst="rect">
                    <a:avLst/>
                  </a:prstGeom>
                </pic:spPr>
              </pic:pic>
            </a:graphicData>
          </a:graphic>
        </wp:inline>
      </w:drawing>
    </w:r>
  </w:p>
  <w:p w:rsidR="00923D1F" w:rsidRDefault="00923D1F" w:rsidP="0014669C">
    <w:pPr>
      <w:pStyle w:val="Sidehoved"/>
      <w:jc w:val="right"/>
    </w:pPr>
  </w:p>
  <w:p w:rsidR="00923D1F" w:rsidRDefault="00923D1F" w:rsidP="004228FB">
    <w:pPr>
      <w:pStyle w:val="Sidehoved"/>
      <w:jc w:val="center"/>
      <w:rPr>
        <w:rStyle w:val="Sidetal"/>
      </w:rPr>
    </w:pPr>
  </w:p>
  <w:p w:rsidR="00923D1F" w:rsidRDefault="00923D1F" w:rsidP="006936D8">
    <w:pPr>
      <w:pStyle w:val="Sidehoved"/>
      <w:spacing w:before="120"/>
      <w:jc w:val="right"/>
    </w:pPr>
    <w:r>
      <w:t xml:space="preserve">- </w:t>
    </w:r>
    <w:r>
      <w:rPr>
        <w:rStyle w:val="Sidetal"/>
      </w:rPr>
      <w:fldChar w:fldCharType="begin"/>
    </w:r>
    <w:r>
      <w:rPr>
        <w:rStyle w:val="Sidetal"/>
      </w:rPr>
      <w:instrText xml:space="preserve"> PAGE </w:instrText>
    </w:r>
    <w:r>
      <w:rPr>
        <w:rStyle w:val="Sidetal"/>
      </w:rPr>
      <w:fldChar w:fldCharType="separate"/>
    </w:r>
    <w:r w:rsidR="00985A97">
      <w:rPr>
        <w:rStyle w:val="Sidetal"/>
        <w:noProof/>
      </w:rPr>
      <w:t>3</w:t>
    </w:r>
    <w:r>
      <w:rPr>
        <w:rStyle w:val="Sidetal"/>
      </w:rPr>
      <w:fldChar w:fldCharType="end"/>
    </w:r>
    <w:r>
      <w:rPr>
        <w:rStyle w:val="Sidet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104C6D4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1B728A2"/>
    <w:multiLevelType w:val="hybridMultilevel"/>
    <w:tmpl w:val="FC68A9F8"/>
    <w:lvl w:ilvl="0" w:tplc="988A7258">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6D8063E"/>
    <w:multiLevelType w:val="singleLevel"/>
    <w:tmpl w:val="741A6FA0"/>
    <w:lvl w:ilvl="0">
      <w:start w:val="1"/>
      <w:numFmt w:val="none"/>
      <w:lvlText w:val="at"/>
      <w:legacy w:legacy="1" w:legacySpace="0" w:legacyIndent="567"/>
      <w:lvlJc w:val="left"/>
      <w:pPr>
        <w:ind w:left="567" w:hanging="567"/>
      </w:pPr>
      <w:rPr>
        <w:u w:val="words"/>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95"/>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B4"/>
    <w:rsid w:val="0014669C"/>
    <w:rsid w:val="0017106B"/>
    <w:rsid w:val="001A7173"/>
    <w:rsid w:val="001A7EC2"/>
    <w:rsid w:val="001C6EC5"/>
    <w:rsid w:val="001E1338"/>
    <w:rsid w:val="002102CE"/>
    <w:rsid w:val="00215FB9"/>
    <w:rsid w:val="00291FB4"/>
    <w:rsid w:val="002A3946"/>
    <w:rsid w:val="002B7EA8"/>
    <w:rsid w:val="002C35D0"/>
    <w:rsid w:val="002C5E0A"/>
    <w:rsid w:val="002D5165"/>
    <w:rsid w:val="002E0959"/>
    <w:rsid w:val="002E321D"/>
    <w:rsid w:val="0031178F"/>
    <w:rsid w:val="0037685E"/>
    <w:rsid w:val="00380016"/>
    <w:rsid w:val="003A2DE4"/>
    <w:rsid w:val="003A716D"/>
    <w:rsid w:val="003C2F46"/>
    <w:rsid w:val="004024A0"/>
    <w:rsid w:val="00403FB5"/>
    <w:rsid w:val="00417DFD"/>
    <w:rsid w:val="004228FB"/>
    <w:rsid w:val="004A5342"/>
    <w:rsid w:val="004C6090"/>
    <w:rsid w:val="0054367C"/>
    <w:rsid w:val="0058708F"/>
    <w:rsid w:val="005B0388"/>
    <w:rsid w:val="005D37B2"/>
    <w:rsid w:val="005E728D"/>
    <w:rsid w:val="006448FF"/>
    <w:rsid w:val="0067226C"/>
    <w:rsid w:val="00681D68"/>
    <w:rsid w:val="006936D8"/>
    <w:rsid w:val="006C3AEF"/>
    <w:rsid w:val="006D2073"/>
    <w:rsid w:val="006E1DE3"/>
    <w:rsid w:val="00723C6F"/>
    <w:rsid w:val="007721E9"/>
    <w:rsid w:val="007E438D"/>
    <w:rsid w:val="008071B2"/>
    <w:rsid w:val="00822938"/>
    <w:rsid w:val="00827A1A"/>
    <w:rsid w:val="00854873"/>
    <w:rsid w:val="009019D7"/>
    <w:rsid w:val="00923D1F"/>
    <w:rsid w:val="00954029"/>
    <w:rsid w:val="00966EC7"/>
    <w:rsid w:val="00985A97"/>
    <w:rsid w:val="009C7473"/>
    <w:rsid w:val="009D061F"/>
    <w:rsid w:val="00A87F13"/>
    <w:rsid w:val="00AB2639"/>
    <w:rsid w:val="00B12B22"/>
    <w:rsid w:val="00B80332"/>
    <w:rsid w:val="00BA3D18"/>
    <w:rsid w:val="00BC7760"/>
    <w:rsid w:val="00C35C1A"/>
    <w:rsid w:val="00CB7239"/>
    <w:rsid w:val="00D015DA"/>
    <w:rsid w:val="00D1402A"/>
    <w:rsid w:val="00D33070"/>
    <w:rsid w:val="00D75E66"/>
    <w:rsid w:val="00D971B3"/>
    <w:rsid w:val="00DA3034"/>
    <w:rsid w:val="00DB4A5B"/>
    <w:rsid w:val="00DB4E2B"/>
    <w:rsid w:val="00DE4D75"/>
    <w:rsid w:val="00E46FFA"/>
    <w:rsid w:val="00E77585"/>
    <w:rsid w:val="00EF2B6E"/>
    <w:rsid w:val="00EF40FC"/>
    <w:rsid w:val="00F63FFC"/>
    <w:rsid w:val="00FA4A6F"/>
    <w:rsid w:val="00FC33D1"/>
    <w:rsid w:val="00FE35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173"/>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BC7760"/>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qFormat/>
    <w:rsid w:val="00BC7760"/>
    <w:pPr>
      <w:keepNext/>
      <w:numPr>
        <w:ilvl w:val="1"/>
        <w:numId w:val="1"/>
      </w:numPr>
      <w:spacing w:after="60"/>
      <w:outlineLvl w:val="1"/>
    </w:pPr>
    <w:rPr>
      <w:rFonts w:cs="Arial"/>
      <w:b/>
      <w:bCs/>
      <w:i/>
      <w:iCs/>
    </w:rPr>
  </w:style>
  <w:style w:type="paragraph" w:styleId="Overskrift3">
    <w:name w:val="heading 3"/>
    <w:basedOn w:val="Normal"/>
    <w:next w:val="Normal"/>
    <w:qFormat/>
    <w:rsid w:val="00BC7760"/>
    <w:pPr>
      <w:keepNext/>
      <w:spacing w:after="60"/>
      <w:outlineLvl w:val="2"/>
    </w:pPr>
    <w:rPr>
      <w:rFonts w:cs="Arial"/>
    </w:rPr>
  </w:style>
  <w:style w:type="paragraph" w:styleId="Overskrift4">
    <w:name w:val="heading 4"/>
    <w:basedOn w:val="Normal"/>
    <w:next w:val="Normal"/>
    <w:qFormat/>
    <w:rsid w:val="00BC7760"/>
    <w:pPr>
      <w:keepNext/>
      <w:spacing w:after="60"/>
      <w:outlineLvl w:val="3"/>
    </w:pPr>
    <w:rPr>
      <w:rFonts w:cs="Arial"/>
      <w:b/>
      <w:bCs/>
    </w:rPr>
  </w:style>
  <w:style w:type="paragraph" w:styleId="Overskrift5">
    <w:name w:val="heading 5"/>
    <w:basedOn w:val="Normal"/>
    <w:next w:val="Normal"/>
    <w:qFormat/>
    <w:rsid w:val="00BC7760"/>
    <w:pPr>
      <w:numPr>
        <w:ilvl w:val="4"/>
        <w:numId w:val="1"/>
      </w:numPr>
      <w:spacing w:after="60"/>
      <w:outlineLvl w:val="4"/>
    </w:pPr>
    <w:rPr>
      <w:rFonts w:cs="Arial"/>
      <w:sz w:val="22"/>
      <w:szCs w:val="22"/>
    </w:rPr>
  </w:style>
  <w:style w:type="paragraph" w:styleId="Overskrift6">
    <w:name w:val="heading 6"/>
    <w:basedOn w:val="Normal"/>
    <w:next w:val="Normal"/>
    <w:qFormat/>
    <w:rsid w:val="00BC7760"/>
    <w:pPr>
      <w:numPr>
        <w:ilvl w:val="5"/>
        <w:numId w:val="1"/>
      </w:numPr>
      <w:spacing w:after="60"/>
      <w:outlineLvl w:val="5"/>
    </w:pPr>
    <w:rPr>
      <w:i/>
      <w:iCs/>
      <w:sz w:val="22"/>
      <w:szCs w:val="22"/>
    </w:rPr>
  </w:style>
  <w:style w:type="paragraph" w:styleId="Overskrift7">
    <w:name w:val="heading 7"/>
    <w:basedOn w:val="Normal"/>
    <w:next w:val="Normal"/>
    <w:qFormat/>
    <w:rsid w:val="00BC7760"/>
    <w:pPr>
      <w:numPr>
        <w:ilvl w:val="6"/>
        <w:numId w:val="1"/>
      </w:numPr>
      <w:spacing w:after="60"/>
      <w:outlineLvl w:val="6"/>
    </w:pPr>
    <w:rPr>
      <w:rFonts w:cs="Arial"/>
    </w:rPr>
  </w:style>
  <w:style w:type="paragraph" w:styleId="Overskrift8">
    <w:name w:val="heading 8"/>
    <w:basedOn w:val="Normal"/>
    <w:next w:val="Normal"/>
    <w:qFormat/>
    <w:rsid w:val="00BC7760"/>
    <w:pPr>
      <w:numPr>
        <w:ilvl w:val="7"/>
        <w:numId w:val="1"/>
      </w:numPr>
      <w:spacing w:after="60"/>
      <w:outlineLvl w:val="7"/>
    </w:pPr>
    <w:rPr>
      <w:rFonts w:cs="Arial"/>
      <w:i/>
      <w:iCs/>
    </w:rPr>
  </w:style>
  <w:style w:type="paragraph" w:styleId="Overskrift9">
    <w:name w:val="heading 9"/>
    <w:basedOn w:val="Normal"/>
    <w:next w:val="Normal"/>
    <w:qFormat/>
    <w:rsid w:val="00BC7760"/>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ledlogo">
    <w:name w:val="Billedlogo"/>
    <w:basedOn w:val="Normal"/>
    <w:rsid w:val="00BC7760"/>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Brevoplysninger">
    <w:name w:val="Brevoplysninger"/>
    <w:basedOn w:val="Normal"/>
    <w:rsid w:val="00BC7760"/>
    <w:pPr>
      <w:framePr w:w="9185" w:hSpace="181" w:vSpace="181" w:wrap="around" w:vAnchor="page" w:hAnchor="margin" w:y="4197"/>
      <w:spacing w:line="240" w:lineRule="auto"/>
    </w:pPr>
    <w:rPr>
      <w:sz w:val="16"/>
    </w:rPr>
  </w:style>
  <w:style w:type="paragraph" w:customStyle="1" w:styleId="Bundlogo">
    <w:name w:val="Bundlogo"/>
    <w:basedOn w:val="Normal"/>
    <w:rsid w:val="00BC7760"/>
    <w:pPr>
      <w:framePr w:w="284" w:wrap="around" w:vAnchor="page" w:hAnchor="margin" w:y="15423"/>
      <w:autoSpaceDE/>
      <w:autoSpaceDN/>
    </w:pPr>
    <w:rPr>
      <w:color w:val="4F4F4F"/>
      <w:sz w:val="32"/>
      <w:szCs w:val="20"/>
      <w:lang w:eastAsia="da-DK"/>
    </w:rPr>
  </w:style>
  <w:style w:type="paragraph" w:customStyle="1" w:styleId="dokumentnavn">
    <w:name w:val="dokumentnavn"/>
    <w:basedOn w:val="Normal"/>
    <w:next w:val="Normal"/>
    <w:rsid w:val="00BC7760"/>
    <w:pPr>
      <w:spacing w:before="600" w:after="240"/>
      <w:jc w:val="center"/>
    </w:pPr>
    <w:rPr>
      <w:b/>
      <w:sz w:val="32"/>
    </w:rPr>
  </w:style>
  <w:style w:type="paragraph" w:customStyle="1" w:styleId="Lilledokumentnavn">
    <w:name w:val="Lille dokumentnavn"/>
    <w:basedOn w:val="Normal"/>
    <w:next w:val="Normal"/>
    <w:rsid w:val="003C2F46"/>
    <w:pPr>
      <w:spacing w:after="240"/>
      <w:jc w:val="center"/>
    </w:pPr>
    <w:rPr>
      <w:b/>
      <w:sz w:val="24"/>
    </w:rPr>
  </w:style>
  <w:style w:type="paragraph" w:customStyle="1" w:styleId="Medvenlighilsen">
    <w:name w:val="Med venlig hilsen"/>
    <w:basedOn w:val="Normal"/>
    <w:rsid w:val="00BC7760"/>
    <w:pPr>
      <w:jc w:val="left"/>
    </w:pPr>
  </w:style>
  <w:style w:type="paragraph" w:customStyle="1" w:styleId="Modtager">
    <w:name w:val="Modtager"/>
    <w:basedOn w:val="Normal"/>
    <w:rsid w:val="00BC7760"/>
    <w:pPr>
      <w:framePr w:w="4536" w:hSpace="142" w:vSpace="142" w:wrap="around" w:vAnchor="page" w:hAnchor="margin" w:y="1986"/>
      <w:jc w:val="left"/>
    </w:pPr>
  </w:style>
  <w:style w:type="paragraph" w:customStyle="1" w:styleId="Normaltal">
    <w:name w:val="Normal tal"/>
    <w:basedOn w:val="Normal"/>
    <w:rsid w:val="00EF40FC"/>
    <w:pPr>
      <w:tabs>
        <w:tab w:val="left" w:pos="6237"/>
        <w:tab w:val="decimal" w:pos="8930"/>
      </w:tabs>
    </w:pPr>
  </w:style>
  <w:style w:type="paragraph" w:styleId="Sidefod">
    <w:name w:val="footer"/>
    <w:basedOn w:val="Normal"/>
    <w:link w:val="SidefodTegn"/>
    <w:uiPriority w:val="99"/>
    <w:rsid w:val="00BC7760"/>
    <w:pPr>
      <w:tabs>
        <w:tab w:val="center" w:pos="4819"/>
        <w:tab w:val="right" w:pos="9638"/>
      </w:tabs>
    </w:pPr>
  </w:style>
  <w:style w:type="paragraph" w:styleId="Sidehoved">
    <w:name w:val="header"/>
    <w:basedOn w:val="Normal"/>
    <w:link w:val="SidehovedTegn"/>
    <w:rsid w:val="00BC7760"/>
    <w:pPr>
      <w:tabs>
        <w:tab w:val="center" w:pos="4819"/>
        <w:tab w:val="right" w:pos="9638"/>
      </w:tabs>
    </w:pPr>
  </w:style>
  <w:style w:type="character" w:styleId="Sidetal">
    <w:name w:val="page number"/>
    <w:basedOn w:val="Standardskrifttypeiafsnit"/>
    <w:rsid w:val="00BC7760"/>
  </w:style>
  <w:style w:type="paragraph" w:customStyle="1" w:styleId="Tekstlogo">
    <w:name w:val="Tekstlogo"/>
    <w:basedOn w:val="Normal"/>
    <w:rsid w:val="00EF40FC"/>
    <w:pPr>
      <w:framePr w:w="1701" w:hSpace="142" w:vSpace="142" w:wrap="around" w:vAnchor="page" w:hAnchor="page" w:x="9640" w:y="1730"/>
      <w:tabs>
        <w:tab w:val="right" w:pos="1106"/>
      </w:tabs>
    </w:pPr>
    <w:rPr>
      <w:rFonts w:ascii="Arial" w:hAnsi="Arial"/>
      <w:sz w:val="15"/>
    </w:rPr>
  </w:style>
  <w:style w:type="paragraph" w:customStyle="1" w:styleId="Vedrrende">
    <w:name w:val="Vedrørende"/>
    <w:basedOn w:val="Normal"/>
    <w:rsid w:val="00BC7760"/>
    <w:pPr>
      <w:framePr w:w="9185" w:hSpace="142" w:vSpace="142" w:wrap="around" w:vAnchor="page" w:hAnchor="margin" w:y="5388"/>
    </w:pPr>
    <w:rPr>
      <w:b/>
      <w:bCs/>
      <w:sz w:val="21"/>
    </w:rPr>
  </w:style>
  <w:style w:type="table" w:styleId="Tabel-Gitter">
    <w:name w:val="Table Grid"/>
    <w:basedOn w:val="Tabel-Normal"/>
    <w:rsid w:val="00BC7760"/>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Bundtekst">
    <w:name w:val="Bundtekst"/>
    <w:basedOn w:val="Vedrrende"/>
    <w:rsid w:val="00BC7760"/>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BC7760"/>
    <w:pPr>
      <w:framePr w:wrap="around" w:y="1645"/>
    </w:pPr>
    <w:rPr>
      <w:b/>
    </w:rPr>
  </w:style>
  <w:style w:type="paragraph" w:styleId="Markeringsbobletekst">
    <w:name w:val="Balloon Text"/>
    <w:basedOn w:val="Normal"/>
    <w:link w:val="MarkeringsbobletekstTegn"/>
    <w:rsid w:val="0014669C"/>
    <w:pPr>
      <w:spacing w:line="240" w:lineRule="auto"/>
    </w:pPr>
    <w:rPr>
      <w:sz w:val="16"/>
      <w:szCs w:val="16"/>
    </w:rPr>
  </w:style>
  <w:style w:type="character" w:customStyle="1" w:styleId="MarkeringsbobletekstTegn">
    <w:name w:val="Markeringsbobletekst Tegn"/>
    <w:basedOn w:val="Standardskrifttypeiafsnit"/>
    <w:link w:val="Markeringsbobletekst"/>
    <w:rsid w:val="0014669C"/>
    <w:rPr>
      <w:rFonts w:ascii="Tahoma" w:hAnsi="Tahoma" w:cs="Tahoma"/>
      <w:sz w:val="16"/>
      <w:szCs w:val="16"/>
      <w:lang w:eastAsia="en-US"/>
    </w:rPr>
  </w:style>
  <w:style w:type="character" w:customStyle="1" w:styleId="SidehovedTegn">
    <w:name w:val="Sidehoved Tegn"/>
    <w:basedOn w:val="Standardskrifttypeiafsnit"/>
    <w:link w:val="Sidehoved"/>
    <w:rsid w:val="0014669C"/>
    <w:rPr>
      <w:rFonts w:ascii="Verdana" w:hAnsi="Verdana"/>
      <w:szCs w:val="24"/>
      <w:lang w:eastAsia="en-US"/>
    </w:rPr>
  </w:style>
  <w:style w:type="paragraph" w:customStyle="1" w:styleId="OpstilmatAlt">
    <w:name w:val="Opstil m. at (Alt++)"/>
    <w:basedOn w:val="Normal"/>
    <w:uiPriority w:val="99"/>
    <w:rsid w:val="002102CE"/>
    <w:pPr>
      <w:autoSpaceDE/>
      <w:autoSpaceDN/>
      <w:spacing w:after="140" w:line="300" w:lineRule="auto"/>
      <w:ind w:left="567" w:hanging="567"/>
      <w:jc w:val="left"/>
    </w:pPr>
    <w:rPr>
      <w:rFonts w:ascii="CheltenhamBookITCTT" w:hAnsi="CheltenhamBookITCTT" w:cs="CheltenhamBookITCTT"/>
      <w:sz w:val="22"/>
      <w:szCs w:val="22"/>
      <w:lang w:eastAsia="da-DK"/>
    </w:rPr>
  </w:style>
  <w:style w:type="paragraph" w:customStyle="1" w:styleId="Logobillede">
    <w:name w:val="Logobillede"/>
    <w:basedOn w:val="Billedlogo"/>
    <w:qFormat/>
    <w:rsid w:val="00E77585"/>
    <w:pPr>
      <w:framePr w:w="2835" w:wrap="around" w:x="8619" w:y="908"/>
    </w:pPr>
    <w:rPr>
      <w:noProof/>
    </w:rPr>
  </w:style>
  <w:style w:type="paragraph" w:customStyle="1" w:styleId="LogoBund">
    <w:name w:val="LogoBund"/>
    <w:basedOn w:val="Normal"/>
    <w:qFormat/>
    <w:rsid w:val="00E77585"/>
    <w:pPr>
      <w:framePr w:w="1418" w:h="2268" w:hRule="exact" w:wrap="around" w:vAnchor="page" w:hAnchor="page" w:x="9924" w:y="14346"/>
    </w:pPr>
  </w:style>
  <w:style w:type="paragraph" w:customStyle="1" w:styleId="Bynavne">
    <w:name w:val="Bynavne"/>
    <w:basedOn w:val="Normal"/>
    <w:qFormat/>
    <w:rsid w:val="001A7EC2"/>
    <w:pPr>
      <w:framePr w:w="1531" w:wrap="around" w:vAnchor="page" w:hAnchor="page" w:x="511" w:y="511"/>
    </w:pPr>
  </w:style>
  <w:style w:type="paragraph" w:customStyle="1" w:styleId="Logobilledenyttt">
    <w:name w:val="Logobilledenyttt"/>
    <w:basedOn w:val="Billedlogo"/>
    <w:qFormat/>
    <w:rsid w:val="003A2DE4"/>
    <w:pPr>
      <w:framePr w:w="2268" w:wrap="around" w:x="9243" w:y="398"/>
    </w:pPr>
    <w:rPr>
      <w:rFonts w:ascii="Tahoma" w:hAnsi="Tahoma" w:cs="Times New Roman"/>
      <w:noProof/>
      <w:sz w:val="20"/>
    </w:rPr>
  </w:style>
  <w:style w:type="character" w:customStyle="1" w:styleId="SidefodTegn">
    <w:name w:val="Sidefod Tegn"/>
    <w:basedOn w:val="Standardskrifttypeiafsnit"/>
    <w:link w:val="Sidefod"/>
    <w:uiPriority w:val="99"/>
    <w:rsid w:val="003A2DE4"/>
    <w:rPr>
      <w:rFonts w:ascii="Tahoma" w:hAnsi="Tahoma" w:cs="Tahoma"/>
      <w:szCs w:val="24"/>
      <w:lang w:eastAsia="en-US"/>
    </w:rPr>
  </w:style>
  <w:style w:type="paragraph" w:styleId="Listeafsnit">
    <w:name w:val="List Paragraph"/>
    <w:basedOn w:val="Normal"/>
    <w:uiPriority w:val="34"/>
    <w:qFormat/>
    <w:rsid w:val="005E7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173"/>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BC7760"/>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qFormat/>
    <w:rsid w:val="00BC7760"/>
    <w:pPr>
      <w:keepNext/>
      <w:numPr>
        <w:ilvl w:val="1"/>
        <w:numId w:val="1"/>
      </w:numPr>
      <w:spacing w:after="60"/>
      <w:outlineLvl w:val="1"/>
    </w:pPr>
    <w:rPr>
      <w:rFonts w:cs="Arial"/>
      <w:b/>
      <w:bCs/>
      <w:i/>
      <w:iCs/>
    </w:rPr>
  </w:style>
  <w:style w:type="paragraph" w:styleId="Overskrift3">
    <w:name w:val="heading 3"/>
    <w:basedOn w:val="Normal"/>
    <w:next w:val="Normal"/>
    <w:qFormat/>
    <w:rsid w:val="00BC7760"/>
    <w:pPr>
      <w:keepNext/>
      <w:spacing w:after="60"/>
      <w:outlineLvl w:val="2"/>
    </w:pPr>
    <w:rPr>
      <w:rFonts w:cs="Arial"/>
    </w:rPr>
  </w:style>
  <w:style w:type="paragraph" w:styleId="Overskrift4">
    <w:name w:val="heading 4"/>
    <w:basedOn w:val="Normal"/>
    <w:next w:val="Normal"/>
    <w:qFormat/>
    <w:rsid w:val="00BC7760"/>
    <w:pPr>
      <w:keepNext/>
      <w:spacing w:after="60"/>
      <w:outlineLvl w:val="3"/>
    </w:pPr>
    <w:rPr>
      <w:rFonts w:cs="Arial"/>
      <w:b/>
      <w:bCs/>
    </w:rPr>
  </w:style>
  <w:style w:type="paragraph" w:styleId="Overskrift5">
    <w:name w:val="heading 5"/>
    <w:basedOn w:val="Normal"/>
    <w:next w:val="Normal"/>
    <w:qFormat/>
    <w:rsid w:val="00BC7760"/>
    <w:pPr>
      <w:numPr>
        <w:ilvl w:val="4"/>
        <w:numId w:val="1"/>
      </w:numPr>
      <w:spacing w:after="60"/>
      <w:outlineLvl w:val="4"/>
    </w:pPr>
    <w:rPr>
      <w:rFonts w:cs="Arial"/>
      <w:sz w:val="22"/>
      <w:szCs w:val="22"/>
    </w:rPr>
  </w:style>
  <w:style w:type="paragraph" w:styleId="Overskrift6">
    <w:name w:val="heading 6"/>
    <w:basedOn w:val="Normal"/>
    <w:next w:val="Normal"/>
    <w:qFormat/>
    <w:rsid w:val="00BC7760"/>
    <w:pPr>
      <w:numPr>
        <w:ilvl w:val="5"/>
        <w:numId w:val="1"/>
      </w:numPr>
      <w:spacing w:after="60"/>
      <w:outlineLvl w:val="5"/>
    </w:pPr>
    <w:rPr>
      <w:i/>
      <w:iCs/>
      <w:sz w:val="22"/>
      <w:szCs w:val="22"/>
    </w:rPr>
  </w:style>
  <w:style w:type="paragraph" w:styleId="Overskrift7">
    <w:name w:val="heading 7"/>
    <w:basedOn w:val="Normal"/>
    <w:next w:val="Normal"/>
    <w:qFormat/>
    <w:rsid w:val="00BC7760"/>
    <w:pPr>
      <w:numPr>
        <w:ilvl w:val="6"/>
        <w:numId w:val="1"/>
      </w:numPr>
      <w:spacing w:after="60"/>
      <w:outlineLvl w:val="6"/>
    </w:pPr>
    <w:rPr>
      <w:rFonts w:cs="Arial"/>
    </w:rPr>
  </w:style>
  <w:style w:type="paragraph" w:styleId="Overskrift8">
    <w:name w:val="heading 8"/>
    <w:basedOn w:val="Normal"/>
    <w:next w:val="Normal"/>
    <w:qFormat/>
    <w:rsid w:val="00BC7760"/>
    <w:pPr>
      <w:numPr>
        <w:ilvl w:val="7"/>
        <w:numId w:val="1"/>
      </w:numPr>
      <w:spacing w:after="60"/>
      <w:outlineLvl w:val="7"/>
    </w:pPr>
    <w:rPr>
      <w:rFonts w:cs="Arial"/>
      <w:i/>
      <w:iCs/>
    </w:rPr>
  </w:style>
  <w:style w:type="paragraph" w:styleId="Overskrift9">
    <w:name w:val="heading 9"/>
    <w:basedOn w:val="Normal"/>
    <w:next w:val="Normal"/>
    <w:qFormat/>
    <w:rsid w:val="00BC7760"/>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ledlogo">
    <w:name w:val="Billedlogo"/>
    <w:basedOn w:val="Normal"/>
    <w:rsid w:val="00BC7760"/>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Brevoplysninger">
    <w:name w:val="Brevoplysninger"/>
    <w:basedOn w:val="Normal"/>
    <w:rsid w:val="00BC7760"/>
    <w:pPr>
      <w:framePr w:w="9185" w:hSpace="181" w:vSpace="181" w:wrap="around" w:vAnchor="page" w:hAnchor="margin" w:y="4197"/>
      <w:spacing w:line="240" w:lineRule="auto"/>
    </w:pPr>
    <w:rPr>
      <w:sz w:val="16"/>
    </w:rPr>
  </w:style>
  <w:style w:type="paragraph" w:customStyle="1" w:styleId="Bundlogo">
    <w:name w:val="Bundlogo"/>
    <w:basedOn w:val="Normal"/>
    <w:rsid w:val="00BC7760"/>
    <w:pPr>
      <w:framePr w:w="284" w:wrap="around" w:vAnchor="page" w:hAnchor="margin" w:y="15423"/>
      <w:autoSpaceDE/>
      <w:autoSpaceDN/>
    </w:pPr>
    <w:rPr>
      <w:color w:val="4F4F4F"/>
      <w:sz w:val="32"/>
      <w:szCs w:val="20"/>
      <w:lang w:eastAsia="da-DK"/>
    </w:rPr>
  </w:style>
  <w:style w:type="paragraph" w:customStyle="1" w:styleId="dokumentnavn">
    <w:name w:val="dokumentnavn"/>
    <w:basedOn w:val="Normal"/>
    <w:next w:val="Normal"/>
    <w:rsid w:val="00BC7760"/>
    <w:pPr>
      <w:spacing w:before="600" w:after="240"/>
      <w:jc w:val="center"/>
    </w:pPr>
    <w:rPr>
      <w:b/>
      <w:sz w:val="32"/>
    </w:rPr>
  </w:style>
  <w:style w:type="paragraph" w:customStyle="1" w:styleId="Lilledokumentnavn">
    <w:name w:val="Lille dokumentnavn"/>
    <w:basedOn w:val="Normal"/>
    <w:next w:val="Normal"/>
    <w:rsid w:val="003C2F46"/>
    <w:pPr>
      <w:spacing w:after="240"/>
      <w:jc w:val="center"/>
    </w:pPr>
    <w:rPr>
      <w:b/>
      <w:sz w:val="24"/>
    </w:rPr>
  </w:style>
  <w:style w:type="paragraph" w:customStyle="1" w:styleId="Medvenlighilsen">
    <w:name w:val="Med venlig hilsen"/>
    <w:basedOn w:val="Normal"/>
    <w:rsid w:val="00BC7760"/>
    <w:pPr>
      <w:jc w:val="left"/>
    </w:pPr>
  </w:style>
  <w:style w:type="paragraph" w:customStyle="1" w:styleId="Modtager">
    <w:name w:val="Modtager"/>
    <w:basedOn w:val="Normal"/>
    <w:rsid w:val="00BC7760"/>
    <w:pPr>
      <w:framePr w:w="4536" w:hSpace="142" w:vSpace="142" w:wrap="around" w:vAnchor="page" w:hAnchor="margin" w:y="1986"/>
      <w:jc w:val="left"/>
    </w:pPr>
  </w:style>
  <w:style w:type="paragraph" w:customStyle="1" w:styleId="Normaltal">
    <w:name w:val="Normal tal"/>
    <w:basedOn w:val="Normal"/>
    <w:rsid w:val="00EF40FC"/>
    <w:pPr>
      <w:tabs>
        <w:tab w:val="left" w:pos="6237"/>
        <w:tab w:val="decimal" w:pos="8930"/>
      </w:tabs>
    </w:pPr>
  </w:style>
  <w:style w:type="paragraph" w:styleId="Sidefod">
    <w:name w:val="footer"/>
    <w:basedOn w:val="Normal"/>
    <w:link w:val="SidefodTegn"/>
    <w:uiPriority w:val="99"/>
    <w:rsid w:val="00BC7760"/>
    <w:pPr>
      <w:tabs>
        <w:tab w:val="center" w:pos="4819"/>
        <w:tab w:val="right" w:pos="9638"/>
      </w:tabs>
    </w:pPr>
  </w:style>
  <w:style w:type="paragraph" w:styleId="Sidehoved">
    <w:name w:val="header"/>
    <w:basedOn w:val="Normal"/>
    <w:link w:val="SidehovedTegn"/>
    <w:rsid w:val="00BC7760"/>
    <w:pPr>
      <w:tabs>
        <w:tab w:val="center" w:pos="4819"/>
        <w:tab w:val="right" w:pos="9638"/>
      </w:tabs>
    </w:pPr>
  </w:style>
  <w:style w:type="character" w:styleId="Sidetal">
    <w:name w:val="page number"/>
    <w:basedOn w:val="Standardskrifttypeiafsnit"/>
    <w:rsid w:val="00BC7760"/>
  </w:style>
  <w:style w:type="paragraph" w:customStyle="1" w:styleId="Tekstlogo">
    <w:name w:val="Tekstlogo"/>
    <w:basedOn w:val="Normal"/>
    <w:rsid w:val="00EF40FC"/>
    <w:pPr>
      <w:framePr w:w="1701" w:hSpace="142" w:vSpace="142" w:wrap="around" w:vAnchor="page" w:hAnchor="page" w:x="9640" w:y="1730"/>
      <w:tabs>
        <w:tab w:val="right" w:pos="1106"/>
      </w:tabs>
    </w:pPr>
    <w:rPr>
      <w:rFonts w:ascii="Arial" w:hAnsi="Arial"/>
      <w:sz w:val="15"/>
    </w:rPr>
  </w:style>
  <w:style w:type="paragraph" w:customStyle="1" w:styleId="Vedrrende">
    <w:name w:val="Vedrørende"/>
    <w:basedOn w:val="Normal"/>
    <w:rsid w:val="00BC7760"/>
    <w:pPr>
      <w:framePr w:w="9185" w:hSpace="142" w:vSpace="142" w:wrap="around" w:vAnchor="page" w:hAnchor="margin" w:y="5388"/>
    </w:pPr>
    <w:rPr>
      <w:b/>
      <w:bCs/>
      <w:sz w:val="21"/>
    </w:rPr>
  </w:style>
  <w:style w:type="table" w:styleId="Tabel-Gitter">
    <w:name w:val="Table Grid"/>
    <w:basedOn w:val="Tabel-Normal"/>
    <w:rsid w:val="00BC7760"/>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Bundtekst">
    <w:name w:val="Bundtekst"/>
    <w:basedOn w:val="Vedrrende"/>
    <w:rsid w:val="00BC7760"/>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BC7760"/>
    <w:pPr>
      <w:framePr w:wrap="around" w:y="1645"/>
    </w:pPr>
    <w:rPr>
      <w:b/>
    </w:rPr>
  </w:style>
  <w:style w:type="paragraph" w:styleId="Markeringsbobletekst">
    <w:name w:val="Balloon Text"/>
    <w:basedOn w:val="Normal"/>
    <w:link w:val="MarkeringsbobletekstTegn"/>
    <w:rsid w:val="0014669C"/>
    <w:pPr>
      <w:spacing w:line="240" w:lineRule="auto"/>
    </w:pPr>
    <w:rPr>
      <w:sz w:val="16"/>
      <w:szCs w:val="16"/>
    </w:rPr>
  </w:style>
  <w:style w:type="character" w:customStyle="1" w:styleId="MarkeringsbobletekstTegn">
    <w:name w:val="Markeringsbobletekst Tegn"/>
    <w:basedOn w:val="Standardskrifttypeiafsnit"/>
    <w:link w:val="Markeringsbobletekst"/>
    <w:rsid w:val="0014669C"/>
    <w:rPr>
      <w:rFonts w:ascii="Tahoma" w:hAnsi="Tahoma" w:cs="Tahoma"/>
      <w:sz w:val="16"/>
      <w:szCs w:val="16"/>
      <w:lang w:eastAsia="en-US"/>
    </w:rPr>
  </w:style>
  <w:style w:type="character" w:customStyle="1" w:styleId="SidehovedTegn">
    <w:name w:val="Sidehoved Tegn"/>
    <w:basedOn w:val="Standardskrifttypeiafsnit"/>
    <w:link w:val="Sidehoved"/>
    <w:rsid w:val="0014669C"/>
    <w:rPr>
      <w:rFonts w:ascii="Verdana" w:hAnsi="Verdana"/>
      <w:szCs w:val="24"/>
      <w:lang w:eastAsia="en-US"/>
    </w:rPr>
  </w:style>
  <w:style w:type="paragraph" w:customStyle="1" w:styleId="OpstilmatAlt">
    <w:name w:val="Opstil m. at (Alt++)"/>
    <w:basedOn w:val="Normal"/>
    <w:uiPriority w:val="99"/>
    <w:rsid w:val="002102CE"/>
    <w:pPr>
      <w:autoSpaceDE/>
      <w:autoSpaceDN/>
      <w:spacing w:after="140" w:line="300" w:lineRule="auto"/>
      <w:ind w:left="567" w:hanging="567"/>
      <w:jc w:val="left"/>
    </w:pPr>
    <w:rPr>
      <w:rFonts w:ascii="CheltenhamBookITCTT" w:hAnsi="CheltenhamBookITCTT" w:cs="CheltenhamBookITCTT"/>
      <w:sz w:val="22"/>
      <w:szCs w:val="22"/>
      <w:lang w:eastAsia="da-DK"/>
    </w:rPr>
  </w:style>
  <w:style w:type="paragraph" w:customStyle="1" w:styleId="Logobillede">
    <w:name w:val="Logobillede"/>
    <w:basedOn w:val="Billedlogo"/>
    <w:qFormat/>
    <w:rsid w:val="00E77585"/>
    <w:pPr>
      <w:framePr w:w="2835" w:wrap="around" w:x="8619" w:y="908"/>
    </w:pPr>
    <w:rPr>
      <w:noProof/>
    </w:rPr>
  </w:style>
  <w:style w:type="paragraph" w:customStyle="1" w:styleId="LogoBund">
    <w:name w:val="LogoBund"/>
    <w:basedOn w:val="Normal"/>
    <w:qFormat/>
    <w:rsid w:val="00E77585"/>
    <w:pPr>
      <w:framePr w:w="1418" w:h="2268" w:hRule="exact" w:wrap="around" w:vAnchor="page" w:hAnchor="page" w:x="9924" w:y="14346"/>
    </w:pPr>
  </w:style>
  <w:style w:type="paragraph" w:customStyle="1" w:styleId="Bynavne">
    <w:name w:val="Bynavne"/>
    <w:basedOn w:val="Normal"/>
    <w:qFormat/>
    <w:rsid w:val="001A7EC2"/>
    <w:pPr>
      <w:framePr w:w="1531" w:wrap="around" w:vAnchor="page" w:hAnchor="page" w:x="511" w:y="511"/>
    </w:pPr>
  </w:style>
  <w:style w:type="paragraph" w:customStyle="1" w:styleId="Logobilledenyttt">
    <w:name w:val="Logobilledenyttt"/>
    <w:basedOn w:val="Billedlogo"/>
    <w:qFormat/>
    <w:rsid w:val="003A2DE4"/>
    <w:pPr>
      <w:framePr w:w="2268" w:wrap="around" w:x="9243" w:y="398"/>
    </w:pPr>
    <w:rPr>
      <w:rFonts w:ascii="Tahoma" w:hAnsi="Tahoma" w:cs="Times New Roman"/>
      <w:noProof/>
      <w:sz w:val="20"/>
    </w:rPr>
  </w:style>
  <w:style w:type="character" w:customStyle="1" w:styleId="SidefodTegn">
    <w:name w:val="Sidefod Tegn"/>
    <w:basedOn w:val="Standardskrifttypeiafsnit"/>
    <w:link w:val="Sidefod"/>
    <w:uiPriority w:val="99"/>
    <w:rsid w:val="003A2DE4"/>
    <w:rPr>
      <w:rFonts w:ascii="Tahoma" w:hAnsi="Tahoma" w:cs="Tahoma"/>
      <w:szCs w:val="24"/>
      <w:lang w:eastAsia="en-US"/>
    </w:rPr>
  </w:style>
  <w:style w:type="paragraph" w:styleId="Listeafsnit">
    <w:name w:val="List Paragraph"/>
    <w:basedOn w:val="Normal"/>
    <w:uiPriority w:val="34"/>
    <w:qFormat/>
    <w:rsid w:val="005E7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Ret-Staevningny_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Ret-Staevningny_7</Template>
  <TotalTime>6</TotalTime>
  <Pages>4</Pages>
  <Words>1221</Words>
  <Characters>7450</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J</vt:lpstr>
    </vt:vector>
  </TitlesOfParts>
  <Company>Unik System Design</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Jan Toft Olesen</dc:creator>
  <cp:lastModifiedBy>Christina A. Birkebæk</cp:lastModifiedBy>
  <cp:revision>2</cp:revision>
  <cp:lastPrinted>2015-06-10T14:32:00Z</cp:lastPrinted>
  <dcterms:created xsi:type="dcterms:W3CDTF">2015-06-11T09:47:00Z</dcterms:created>
  <dcterms:modified xsi:type="dcterms:W3CDTF">2015-06-11T09:47:00Z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-1975084518</vt:i4>
  </property>
  <property fmtid="{D5CDD505-2E9C-101B-9397-08002B2CF9AE}" pid="3" name="Stamnr1">
    <vt:lpwstr>00003730</vt:lpwstr>
  </property>
  <property fmtid="{D5CDD505-2E9C-101B-9397-08002B2CF9AE}" pid="4" name="AntalMails">
    <vt:lpwstr>0</vt:lpwstr>
  </property>
  <property fmtid="{D5CDD505-2E9C-101B-9397-08002B2CF9AE}" pid="5" name="zzSprog">
    <vt:lpwstr>Dansk</vt:lpwstr>
  </property>
  <property fmtid="{D5CDD505-2E9C-101B-9397-08002B2CF9AE}" pid="6" name="GemNavn">
    <vt:lpwstr>X:\Unik\Advosys 4\Advosys\DOKUMENT\CJ\49\10000\23_68.DOCX</vt:lpwstr>
  </property>
  <property fmtid="{D5CDD505-2E9C-101B-9397-08002B2CF9AE}" pid="7" name="FlereParter">
    <vt:lpwstr>0</vt:lpwstr>
  </property>
  <property fmtid="{D5CDD505-2E9C-101B-9397-08002B2CF9AE}" pid="8" name="FaxMakNr">
    <vt:lpwstr/>
  </property>
</Properties>
</file>